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rPr>
          <w:b w:val="1"/>
          <w:bCs w:val="1"/>
          <w:sz w:val="20"/>
          <w:szCs w:val="20"/>
        </w:rPr>
      </w:pPr>
    </w:p>
    <w:p>
      <w:pPr>
        <w:pStyle w:val="Free Form"/>
        <w:rPr>
          <w:b w:val="1"/>
          <w:bCs w:val="1"/>
          <w:sz w:val="20"/>
          <w:szCs w:val="20"/>
        </w:rPr>
      </w:pPr>
    </w:p>
    <w:p>
      <w:pPr>
        <w:pStyle w:val="Free Form"/>
        <w:rPr>
          <w:sz w:val="24"/>
          <w:szCs w:val="24"/>
        </w:rPr>
      </w:pPr>
      <w:r>
        <w:rPr>
          <w:b w:val="1"/>
          <w:bCs w:val="1"/>
          <w:sz w:val="20"/>
          <w:szCs w:val="20"/>
          <w:rtl w:val="0"/>
          <w:lang w:val="en-US"/>
        </w:rPr>
        <w:t>Below is the required format for research note cards</w:t>
      </w:r>
      <w:r>
        <w:rPr>
          <w:sz w:val="20"/>
          <w:szCs w:val="20"/>
          <w:rtl w:val="0"/>
          <w:lang w:val="en-US"/>
        </w:rPr>
        <w:t xml:space="preserve"> that you create and turn in for evaluation.  Also see the </w:t>
      </w:r>
      <w:r>
        <w:rPr>
          <w:sz w:val="24"/>
          <w:szCs w:val="24"/>
          <w:rtl w:val="0"/>
          <w:lang w:val="en-US"/>
        </w:rPr>
        <w:t>model for your WORKS CITED list. E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ach card has a specific sub-topic</w:t>
      </w:r>
      <w:r>
        <w:rPr>
          <w:sz w:val="24"/>
          <w:szCs w:val="24"/>
          <w:rtl w:val="0"/>
          <w:lang w:val="en-US"/>
        </w:rPr>
        <w:t xml:space="preserve"> at the top as a heading. Each source of information referred to on your note cards must also appear on your working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en-US"/>
        </w:rPr>
        <w:t>works cited</w:t>
      </w:r>
      <w:r>
        <w:rPr>
          <w:sz w:val="24"/>
          <w:szCs w:val="24"/>
          <w:rtl w:val="0"/>
          <w:lang w:val="fr-FR"/>
        </w:rPr>
        <w:t xml:space="preserve">’ </w:t>
      </w:r>
      <w:r>
        <w:rPr>
          <w:sz w:val="24"/>
          <w:szCs w:val="24"/>
          <w:rtl w:val="0"/>
          <w:lang w:val="en-US"/>
        </w:rPr>
        <w:t>list in its correct APA format (see model below).</w:t>
      </w:r>
    </w:p>
    <w:p>
      <w:pPr>
        <w:pStyle w:val="Free Form"/>
        <w:rPr>
          <w:sz w:val="24"/>
          <w:szCs w:val="24"/>
        </w:rPr>
      </w:pPr>
    </w:p>
    <w:p>
      <w:pPr>
        <w:pStyle w:val="Free Form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For the World Population Forum research, the note card headings are:</w:t>
      </w:r>
    </w:p>
    <w:p>
      <w:pPr>
        <w:pStyle w:val="Free Form"/>
        <w:rPr>
          <w:sz w:val="20"/>
          <w:szCs w:val="20"/>
        </w:rPr>
      </w:pPr>
    </w:p>
    <w:p>
      <w:pPr>
        <w:pStyle w:val="Free Form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line">
                  <wp:posOffset>0</wp:posOffset>
                </wp:positionV>
                <wp:extent cx="6642100" cy="3403600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3403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Argument one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*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 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source number</w:t>
                              <w:tab/>
                              <w:tab/>
                              <w:t>information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(see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‘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working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”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works cited below)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   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</w:t>
                              <w:tab/>
                              <w:tab/>
                              <w:tab/>
                              <w:t>2010 only 2% of Ugandans living in Uganda are university graduates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3</w:t>
                              <w:tab/>
                              <w:tab/>
                              <w:t xml:space="preserve">             The UK has 10,000 Ugandans who graduated from UK uni working in Britain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1</w:t>
                              <w:tab/>
                              <w:tab/>
                              <w:tab/>
                              <w:t xml:space="preserve">The USA has nearly 1 million US univ. grads from Uganda working in the USA; Canada has 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>200,000 Ugandan Canadian univ. grads working in Canada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   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</w:t>
                              <w:tab/>
                              <w:tab/>
                              <w:tab/>
                              <w:t xml:space="preserve">World Bank estimates loss to the GDP of Uganda due to the loss of highly educated 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                                   Ugandans at 10 million USD per year!</w:t>
                              <w:tab/>
                              <w:t xml:space="preserve">  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    4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  </w:t>
                              <w:tab/>
                              <w:tab/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health care, education, business, technology, and  infrastructure in Uganda all suffer due to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 xml:space="preserve"> the brain drain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’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because the best educated do not return to Uganda after receiving degrees </w:t>
                              <w:tab/>
                              <w:tab/>
                              <w:tab/>
                              <w:t>in foreign countries (results: loss of life, business, and more brain drain)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*These numbers refer to the entries on the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while researching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’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works cited list with full APA citation. These numbers allow you to quickly find where you got information and are used for your in-text citations for your speech.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0.0pt;width:523.0pt;height:268.0pt;z-index:251659264;mso-position-horizontal:center;mso-position-horizontal-relative:text;mso-position-vertical:absolute;mso-position-vertical-relative:line;mso-wrap-distance-left:12.0pt;mso-wrap-distance-top:12.0pt;mso-wrap-distance-right:12.0pt;mso-wrap-distance-bottom:12.0pt;">
                <v:fill color="#C0C0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Argument one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*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 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source number</w:t>
                        <w:tab/>
                        <w:tab/>
                        <w:t>information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(see 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‘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working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”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works cited below)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   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</w:t>
                        <w:tab/>
                        <w:tab/>
                        <w:tab/>
                        <w:t>2010 only 2% of Ugandans living in Uganda are university graduates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   3</w:t>
                        <w:tab/>
                        <w:tab/>
                        <w:t xml:space="preserve">             The UK has 10,000 Ugandans who graduated from UK uni working in Britain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   1</w:t>
                        <w:tab/>
                        <w:tab/>
                        <w:tab/>
                        <w:t xml:space="preserve">The USA has nearly 1 million US univ. grads from Uganda working in the USA; Canada has 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ab/>
                        <w:tab/>
                        <w:t>200,000 Ugandan Canadian univ. grads working in Canada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   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5</w:t>
                        <w:tab/>
                        <w:tab/>
                        <w:tab/>
                        <w:t xml:space="preserve">World Bank estimates loss to the GDP of Uganda due to the loss of highly educated 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                                      Ugandans at 10 million USD per year!</w:t>
                        <w:tab/>
                        <w:t xml:space="preserve">  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   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    4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  </w:t>
                        <w:tab/>
                        <w:tab/>
                        <w:tab/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health care, education, business, technology, and  infrastructure in Uganda all suffer due to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ab/>
                        <w:tab/>
                        <w:t xml:space="preserve"> the brain drain</w:t>
                      </w:r>
                      <w:r>
                        <w:rPr>
                          <w:sz w:val="20"/>
                          <w:szCs w:val="20"/>
                          <w:rtl w:val="0"/>
                          <w:lang w:val="fr-FR"/>
                        </w:rPr>
                        <w:t xml:space="preserve">’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because the best educated do not return to Uganda after receiving degrees </w:t>
                        <w:tab/>
                        <w:tab/>
                        <w:tab/>
                        <w:t>in foreign countries (results: loss of life, business, and more brain drain)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*These numbers refer to the entries on the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“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while researching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 xml:space="preserve">’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works cited list with full APA citation. These numbers allow you to quickly find where you got information and are used for your in-text citations for your speech.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Free Form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As you research--keep a numbered list of sources.</w:t>
      </w:r>
    </w:p>
    <w:p>
      <w:pPr>
        <w:pStyle w:val="Free Form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line">
                  <wp:posOffset>0</wp:posOffset>
                </wp:positionV>
                <wp:extent cx="5943600" cy="3098800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98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While Researching: Works Cited 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1.  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 xml:space="preserve">Lucas, A. (2010). </w:t>
                            </w:r>
                            <w:r>
                              <w:rPr>
                                <w:rFonts w:ascii="Times"/>
                                <w:i w:val="1"/>
                                <w:iCs w:val="1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Ugandans: Where Have All the Graduates Gone?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 xml:space="preserve"> New York: Afro Press.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240"/>
                                <w:tab w:val="clear" w:pos="0"/>
                              </w:tabs>
                              <w:ind w:left="240" w:hanging="240"/>
                              <w:rPr>
                                <w:rFonts w:ascii="Times" w:cs="Times" w:hAnsi="Times" w:eastAsia="Times"/>
                                <w:color w:val="000000"/>
                                <w:positio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Hinrichsen, D and Roby, B,  (2000). Population and the Economy: the Economic Challenge.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      </w:t>
                              <w:tab/>
                              <w:t xml:space="preserve"> In Balkin, K. Ed., </w:t>
                            </w:r>
                            <w:r>
                              <w:rPr>
                                <w:rFonts w:ascii="Times"/>
                                <w:i w:val="1"/>
                                <w:iCs w:val="1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Population: Opposing Viewpoints 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>(pp. 20-25).  Framington, MI USA: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ab/>
                              <w:t xml:space="preserve"> Greenhaven Press.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240"/>
                                <w:tab w:val="clear" w:pos="0"/>
                              </w:tabs>
                              <w:ind w:left="240" w:hanging="240"/>
                              <w:rPr>
                                <w:rFonts w:ascii="Times" w:cs="Times" w:hAnsi="Times" w:eastAsia="Times"/>
                                <w:color w:val="000000"/>
                                <w:positio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Engelshcall, R. S. (2007). Migration of the Academic and Economic Elite from LEDCs: 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 xml:space="preserve">URL Rewriting History-The Brain Drain. In </w:t>
                            </w:r>
                            <w:r>
                              <w:rPr>
                                <w:rFonts w:ascii="Times"/>
                                <w:i w:val="1"/>
                                <w:iCs w:val="1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Africa World Review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(Chronicle 25). 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 xml:space="preserve">Retrieved from </w:t>
                            </w:r>
                            <w:hyperlink r:id="rId4" w:history="1">
                              <w:r>
                                <w:rPr>
                                  <w:rStyle w:val="Hyperlink.0"/>
                                  <w:rFonts w:ascii="Times"/>
                                  <w:color w:val="000000"/>
                                  <w:sz w:val="20"/>
                                  <w:szCs w:val="20"/>
                                  <w:u w:val="none"/>
                                  <w:rtl w:val="0"/>
                                  <w:lang w:val="fr-FR"/>
                                </w:rPr>
                                <w:t>http://http.africapopulationissues</w:t>
                              </w:r>
                            </w:hyperlink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>.org/docs/1.3/mod/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>mod_rewrite.html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240"/>
                                <w:tab w:val="clear" w:pos="0"/>
                              </w:tabs>
                              <w:ind w:left="240" w:hanging="240"/>
                              <w:rPr>
                                <w:rFonts w:ascii="Times" w:cs="Times" w:hAnsi="Times" w:eastAsia="Times"/>
                                <w:color w:val="000000"/>
                                <w:positio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Ugandan Department of Education. (2008).</w:t>
                            </w:r>
                            <w:r>
                              <w:rPr>
                                <w:rFonts w:ascii="Times"/>
                                <w:i w:val="1"/>
                                <w:iCs w:val="1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Graduate Study Abroad: The Consequences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[Data file]. Retrieved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 xml:space="preserve"> from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.1"/>
                                  <w:rFonts w:ascii="Times"/>
                                  <w:color w:val="000000"/>
                                  <w:sz w:val="20"/>
                                  <w:szCs w:val="20"/>
                                  <w:rtl w:val="0"/>
                                </w:rPr>
                                <w:t>http://www.huduser.org</w:t>
                              </w:r>
                            </w:hyperlink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>/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>Datasets/IL/IL08/in_fy2008.pdf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220"/>
                                <w:tab w:val="clear" w:pos="0"/>
                              </w:tabs>
                              <w:ind w:left="220" w:hanging="220"/>
                              <w:rPr>
                                <w:rFonts w:ascii="Times" w:cs="Times" w:hAnsi="Times" w:eastAsia="Times"/>
                                <w:color w:val="011ea9"/>
                                <w:positio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Economic Loss due to educational migration. (2007). [Graph illustration the SOURCE Spectral Data Graphic </w:t>
                              <w:tab/>
                              <w:t xml:space="preserve">May 8, 2008]. </w:t>
                            </w:r>
                            <w:r>
                              <w:rPr>
                                <w:rFonts w:ascii="Times"/>
                                <w:i w:val="1"/>
                                <w:iCs w:val="1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Estimates of loss in different business sectors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. Retrieved from </w:t>
                            </w:r>
                            <w:hyperlink r:id="rId6" w:history="1">
                              <w:r>
                                <w:rPr>
                                  <w:rStyle w:val="Hyperlink.2"/>
                                  <w:rFonts w:ascii="Times"/>
                                  <w:color w:val="011ea9"/>
                                  <w:sz w:val="20"/>
                                  <w:szCs w:val="20"/>
                                  <w:rtl w:val="0"/>
                                  <w:lang w:val="pt-PT"/>
                                </w:rPr>
                                <w:t>http://lasp.colorado.edu/cgi-</w:t>
                                <w:br w:type="textWrapping"/>
                              </w:r>
                            </w:hyperlink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>spectra.ion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0.0pt;width:468.0pt;height:244.0pt;z-index:251660288;mso-position-horizontal:center;mso-position-horizontal-relative:text;mso-position-vertical:absolute;mso-position-vertical-relative:line;mso-wrap-distance-left:12.0pt;mso-wrap-distance-top:12.0pt;mso-wrap-distance-right:12.0pt;mso-wrap-distance-bottom:12.0pt;">
                <v:fill color="#C0C0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While Researching: Works Cited 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1.  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</w:rPr>
                        <w:t xml:space="preserve">Lucas, A. (2010). </w:t>
                      </w:r>
                      <w:r>
                        <w:rPr>
                          <w:rFonts w:ascii="Times"/>
                          <w:i w:val="1"/>
                          <w:iCs w:val="1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>Ugandans: Where Have All the Graduates Gone?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</w:rPr>
                        <w:t xml:space="preserve"> New York: Afro Press.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numPr>
                          <w:ilvl w:val="0"/>
                          <w:numId w:val="3"/>
                        </w:numPr>
                        <w:tabs>
                          <w:tab w:val="num" w:pos="240"/>
                          <w:tab w:val="clear" w:pos="0"/>
                        </w:tabs>
                        <w:ind w:left="240" w:hanging="240"/>
                        <w:rPr>
                          <w:rFonts w:ascii="Times" w:cs="Times" w:hAnsi="Times" w:eastAsia="Times"/>
                          <w:color w:val="000000"/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 xml:space="preserve"> Hinrichsen, D and Roby, B,  (2000). Population and the Economy: the Economic Challenge.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nl-NL"/>
                        </w:rPr>
                        <w:t xml:space="preserve">      </w:t>
                        <w:tab/>
                        <w:t xml:space="preserve"> In Balkin, K. Ed., </w:t>
                      </w:r>
                      <w:r>
                        <w:rPr>
                          <w:rFonts w:ascii="Times"/>
                          <w:i w:val="1"/>
                          <w:iCs w:val="1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 xml:space="preserve">Population: Opposing Viewpoints 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</w:rPr>
                        <w:t>(pp. 20-25).  Framington, MI USA: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  <w:rtl w:val="0"/>
                          <w:lang w:val="da-DK"/>
                        </w:rPr>
                        <w:tab/>
                        <w:t xml:space="preserve"> Greenhaven Press.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numPr>
                          <w:ilvl w:val="0"/>
                          <w:numId w:val="3"/>
                        </w:numPr>
                        <w:tabs>
                          <w:tab w:val="num" w:pos="240"/>
                          <w:tab w:val="clear" w:pos="0"/>
                        </w:tabs>
                        <w:ind w:left="240" w:hanging="240"/>
                        <w:rPr>
                          <w:rFonts w:ascii="Times" w:cs="Times" w:hAnsi="Times" w:eastAsia="Times"/>
                          <w:color w:val="000000"/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 xml:space="preserve"> Engelshcall, R. S. (2007). Migration of the Academic and Economic Elite from LEDCs: 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 xml:space="preserve">URL Rewriting History-The Brain Drain. In </w:t>
                      </w:r>
                      <w:r>
                        <w:rPr>
                          <w:rFonts w:ascii="Times"/>
                          <w:i w:val="1"/>
                          <w:iCs w:val="1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>Africa World Review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fr-FR"/>
                        </w:rPr>
                        <w:t xml:space="preserve"> (Chronicle 25). 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 xml:space="preserve">Retrieved from </w:t>
                      </w:r>
                      <w:hyperlink r:id="rId4" w:history="1">
                        <w:r>
                          <w:rPr>
                            <w:rStyle w:val="Hyperlink.0"/>
                            <w:rFonts w:ascii="Times"/>
                            <w:color w:val="000000"/>
                            <w:sz w:val="20"/>
                            <w:szCs w:val="20"/>
                            <w:u w:val="none"/>
                            <w:rtl w:val="0"/>
                            <w:lang w:val="fr-FR"/>
                          </w:rPr>
                          <w:t>http://http.africapopulationissues</w:t>
                        </w:r>
                      </w:hyperlink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</w:rPr>
                        <w:t>.org/docs/1.3/mod/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>mod_rewrite.html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numPr>
                          <w:ilvl w:val="0"/>
                          <w:numId w:val="3"/>
                        </w:numPr>
                        <w:tabs>
                          <w:tab w:val="num" w:pos="240"/>
                          <w:tab w:val="clear" w:pos="0"/>
                        </w:tabs>
                        <w:ind w:left="240" w:hanging="240"/>
                        <w:rPr>
                          <w:rFonts w:ascii="Times" w:cs="Times" w:hAnsi="Times" w:eastAsia="Times"/>
                          <w:color w:val="000000"/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>Ugandan Department of Education. (2008).</w:t>
                      </w:r>
                      <w:r>
                        <w:rPr>
                          <w:rFonts w:ascii="Times"/>
                          <w:i w:val="1"/>
                          <w:iCs w:val="1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 xml:space="preserve"> Graduate Study Abroad: The Consequences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de-DE"/>
                        </w:rPr>
                        <w:t xml:space="preserve"> [Data file]. Retrieved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 xml:space="preserve"> from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u w:val="single"/>
                          <w:rtl w:val="0"/>
                        </w:rPr>
                        <w:t xml:space="preserve"> </w:t>
                      </w:r>
                      <w:hyperlink r:id="rId5" w:history="1">
                        <w:r>
                          <w:rPr>
                            <w:rStyle w:val="Hyperlink.1"/>
                            <w:rFonts w:ascii="Times"/>
                            <w:color w:val="000000"/>
                            <w:sz w:val="20"/>
                            <w:szCs w:val="20"/>
                            <w:rtl w:val="0"/>
                          </w:rPr>
                          <w:t>http://www.huduser.org</w:t>
                        </w:r>
                      </w:hyperlink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u w:val="single"/>
                          <w:rtl w:val="0"/>
                        </w:rPr>
                        <w:t>/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</w:rPr>
                        <w:t>Datasets/IL/IL08/in_fy2008.pdf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numPr>
                          <w:ilvl w:val="0"/>
                          <w:numId w:val="5"/>
                        </w:numPr>
                        <w:tabs>
                          <w:tab w:val="num" w:pos="220"/>
                          <w:tab w:val="clear" w:pos="0"/>
                        </w:tabs>
                        <w:ind w:left="220" w:hanging="220"/>
                        <w:rPr>
                          <w:rFonts w:ascii="Times" w:cs="Times" w:hAnsi="Times" w:eastAsia="Times"/>
                          <w:color w:val="011ea9"/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 xml:space="preserve">  Economic Loss due to educational migration. (2007). [Graph illustration the SOURCE Spectral Data Graphic </w:t>
                        <w:tab/>
                        <w:t xml:space="preserve">May 8, 2008]. </w:t>
                      </w:r>
                      <w:r>
                        <w:rPr>
                          <w:rFonts w:ascii="Times"/>
                          <w:i w:val="1"/>
                          <w:iCs w:val="1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>Estimates of loss in different business sectors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 xml:space="preserve">. Retrieved from </w:t>
                      </w:r>
                      <w:hyperlink r:id="rId6" w:history="1">
                        <w:r>
                          <w:rPr>
                            <w:rStyle w:val="Hyperlink.2"/>
                            <w:rFonts w:ascii="Times"/>
                            <w:color w:val="011ea9"/>
                            <w:sz w:val="20"/>
                            <w:szCs w:val="20"/>
                            <w:rtl w:val="0"/>
                            <w:lang w:val="pt-PT"/>
                          </w:rPr>
                          <w:t>http://lasp.colorado.edu/cgi-</w:t>
                          <w:br w:type="textWrapping"/>
                        </w:r>
                      </w:hyperlink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</w:rPr>
                        <w:t>spectra.ion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b w:val="1"/>
          <w:bCs w:val="1"/>
          <w:sz w:val="28"/>
          <w:szCs w:val="28"/>
          <w:rtl w:val="0"/>
          <w:lang w:val="en-US"/>
        </w:rPr>
        <w:t>Final works cited:</w:t>
      </w:r>
    </w:p>
    <w:p>
      <w:pPr>
        <w:pStyle w:val="Body"/>
        <w:numPr>
          <w:ilvl w:val="0"/>
          <w:numId w:val="7"/>
        </w:numPr>
        <w:ind w:left="260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delete the numbers and put the items in alphabetical order. Check very closely on </w:t>
      </w:r>
      <w:hyperlink r:id="rId7" w:history="1">
        <w:r>
          <w:rPr>
            <w:rStyle w:val="Hyperlink.3"/>
            <w:color w:val="011ea9"/>
            <w:sz w:val="20"/>
            <w:szCs w:val="20"/>
            <w:rtl w:val="0"/>
            <w:lang w:val="en-US"/>
          </w:rPr>
          <w:t>http://owl.english.purdue.edu/owl/resource/560/01/</w:t>
        </w:r>
      </w:hyperlink>
      <w:r>
        <w:rPr>
          <w:sz w:val="20"/>
          <w:szCs w:val="20"/>
          <w:rtl w:val="0"/>
          <w:lang w:val="en-US"/>
        </w:rPr>
        <w:t xml:space="preserve"> (scroll down on the left pink column to find the type of source you need to document) and </w:t>
      </w:r>
    </w:p>
    <w:p>
      <w:pPr>
        <w:pStyle w:val="Body"/>
        <w:numPr>
          <w:ilvl w:val="0"/>
          <w:numId w:val="7"/>
        </w:numPr>
        <w:ind w:left="260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be sure to write it 100% correctly.  One tab, one </w:t>
      </w:r>
      <w:r>
        <w:rPr>
          <w:rFonts w:hAnsi="Helvetica" w:hint="default"/>
          <w:sz w:val="20"/>
          <w:szCs w:val="20"/>
          <w:rtl w:val="0"/>
        </w:rPr>
        <w:t>“</w:t>
      </w:r>
      <w:r>
        <w:rPr>
          <w:sz w:val="20"/>
          <w:szCs w:val="20"/>
          <w:rtl w:val="0"/>
        </w:rPr>
        <w:t>.</w:t>
      </w:r>
      <w:r>
        <w:rPr>
          <w:rFonts w:hAnsi="Helvetica" w:hint="default"/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one comma missing--  the citation is WRONG</w:t>
      </w:r>
    </w:p>
    <w:p>
      <w:pPr>
        <w:pStyle w:val="Free Form"/>
        <w:bidi w:val="0"/>
      </w:pPr>
      <w:r>
        <w:rPr>
          <w:rFonts w:ascii="Helvetica" w:cs="Arial Unicode MS" w:hAnsi="Arial Unicode MS" w:eastAsia="Arial Unicode MS"/>
          <w:rtl w:val="0"/>
        </w:rPr>
        <w:t xml:space="preserve"> n</w:t>
        <w:tab/>
        <w:t xml:space="preserve">     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line">
                  <wp:posOffset>0</wp:posOffset>
                </wp:positionV>
                <wp:extent cx="5943600" cy="3390900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390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Final: Works Cited 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Economic Loss due to educational migration. (2007). [Graph illustration the SOURCE Spectral Data Graphic </w:t>
                              <w:tab/>
                              <w:t xml:space="preserve">May 8, 2008]. </w:t>
                            </w:r>
                            <w:r>
                              <w:rPr>
                                <w:rFonts w:ascii="Times"/>
                                <w:i w:val="1"/>
                                <w:iCs w:val="1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Estimates of loss in different business sectors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. Retrieved from </w:t>
                            </w:r>
                            <w:hyperlink r:id="rId8" w:history="1">
                              <w:r>
                                <w:rPr>
                                  <w:rStyle w:val="Hyperlink.0"/>
                                  <w:rFonts w:ascii="Times"/>
                                  <w:color w:val="000000"/>
                                  <w:sz w:val="20"/>
                                  <w:szCs w:val="20"/>
                                  <w:u w:val="none"/>
                                  <w:rtl w:val="0"/>
                                  <w:lang w:val="pt-PT"/>
                                </w:rPr>
                                <w:t>http://lasp.colorado.edu/cgi-</w:t>
                                <w:br w:type="textWrapping"/>
                              </w:r>
                            </w:hyperlink>
                          </w:p>
                          <w:p>
                            <w:pPr>
                              <w:pStyle w:val="Free Form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Engelshcall, R. S. (2007). Migration of the Academic and Economic Elite from LEDCs: 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 xml:space="preserve">URL Rewriting History-The Brain Drain. In </w:t>
                            </w:r>
                            <w:r>
                              <w:rPr>
                                <w:rFonts w:ascii="Times"/>
                                <w:i w:val="1"/>
                                <w:iCs w:val="1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Africa World Review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(Chronicle 25). 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 xml:space="preserve">Retrieved from </w:t>
                            </w:r>
                            <w:hyperlink r:id="rId9" w:history="1">
                              <w:r>
                                <w:rPr>
                                  <w:rStyle w:val="Hyperlink.0"/>
                                  <w:rFonts w:ascii="Times"/>
                                  <w:color w:val="000000"/>
                                  <w:sz w:val="20"/>
                                  <w:szCs w:val="20"/>
                                  <w:u w:val="none"/>
                                  <w:rtl w:val="0"/>
                                  <w:lang w:val="fr-FR"/>
                                </w:rPr>
                                <w:t>http://http.africapopulationissues</w:t>
                              </w:r>
                            </w:hyperlink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>.org/docs/1.3/mod/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>mod_rewrite.html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Hinrichsen, D and Roby, B,  (2000). Population and the Economy: the Economic Challenge.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      </w:t>
                              <w:tab/>
                              <w:t xml:space="preserve"> In Balkin, K. Ed., </w:t>
                            </w:r>
                            <w:r>
                              <w:rPr>
                                <w:rFonts w:ascii="Times"/>
                                <w:i w:val="1"/>
                                <w:iCs w:val="1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Population: Opposing Viewpoints 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>(pp. 20-25).  Framington, MI USA: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ab/>
                              <w:t xml:space="preserve"> Greenhaven Press.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 xml:space="preserve">Lucas, A. (2010). </w:t>
                            </w:r>
                            <w:r>
                              <w:rPr>
                                <w:rFonts w:ascii="Times"/>
                                <w:i w:val="1"/>
                                <w:iCs w:val="1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Ugandans: Where Have All the Graduates Gone?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 xml:space="preserve"> New York: Afro Press.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Ugandan Department of Education. (2008).</w:t>
                            </w:r>
                            <w:r>
                              <w:rPr>
                                <w:rFonts w:ascii="Times"/>
                                <w:i w:val="1"/>
                                <w:iCs w:val="1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Graduate Study Abroad: The Consequences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[Data file]. Retrieved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 xml:space="preserve"> from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.1"/>
                                  <w:rFonts w:ascii="Times"/>
                                  <w:color w:val="000000"/>
                                  <w:sz w:val="20"/>
                                  <w:szCs w:val="20"/>
                                  <w:rtl w:val="0"/>
                                </w:rPr>
                                <w:t>http://www.huduser.org</w:t>
                              </w:r>
                            </w:hyperlink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>/</w:t>
                            </w:r>
                            <w:r>
                              <w:rPr>
                                <w:rFonts w:ascii="Times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>Datasets/IL/IL08/in_fy2008.pdf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0.0pt;width:468.0pt;height:267.0pt;z-index:251661312;mso-position-horizontal:center;mso-position-horizontal-relative:text;mso-position-vertical:absolute;mso-position-vertical-relative:line;mso-wrap-distance-left:12.0pt;mso-wrap-distance-top:12.0pt;mso-wrap-distance-right:12.0pt;mso-wrap-distance-bottom:12.0pt;">
                <v:fill color="#C0C0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Final: Works Cited 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 xml:space="preserve">Economic Loss due to educational migration. (2007). [Graph illustration the SOURCE Spectral Data Graphic </w:t>
                        <w:tab/>
                        <w:t xml:space="preserve">May 8, 2008]. </w:t>
                      </w:r>
                      <w:r>
                        <w:rPr>
                          <w:rFonts w:ascii="Times"/>
                          <w:i w:val="1"/>
                          <w:iCs w:val="1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>Estimates of loss in different business sectors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 xml:space="preserve">. Retrieved from </w:t>
                      </w:r>
                      <w:hyperlink r:id="rId8" w:history="1">
                        <w:r>
                          <w:rPr>
                            <w:rStyle w:val="Hyperlink.0"/>
                            <w:rFonts w:ascii="Times"/>
                            <w:color w:val="000000"/>
                            <w:sz w:val="20"/>
                            <w:szCs w:val="20"/>
                            <w:u w:val="none"/>
                            <w:rtl w:val="0"/>
                            <w:lang w:val="pt-PT"/>
                          </w:rPr>
                          <w:t>http://lasp.colorado.edu/cgi-</w:t>
                          <w:br w:type="textWrapping"/>
                        </w:r>
                      </w:hyperlink>
                    </w:p>
                    <w:p>
                      <w:pPr>
                        <w:pStyle w:val="Free Form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 xml:space="preserve">Engelshcall, R. S. (2007). Migration of the Academic and Economic Elite from LEDCs: 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 xml:space="preserve">URL Rewriting History-The Brain Drain. In </w:t>
                      </w:r>
                      <w:r>
                        <w:rPr>
                          <w:rFonts w:ascii="Times"/>
                          <w:i w:val="1"/>
                          <w:iCs w:val="1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>Africa World Review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fr-FR"/>
                        </w:rPr>
                        <w:t xml:space="preserve"> (Chronicle 25). 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 xml:space="preserve">Retrieved from </w:t>
                      </w:r>
                      <w:hyperlink r:id="rId9" w:history="1">
                        <w:r>
                          <w:rPr>
                            <w:rStyle w:val="Hyperlink.0"/>
                            <w:rFonts w:ascii="Times"/>
                            <w:color w:val="000000"/>
                            <w:sz w:val="20"/>
                            <w:szCs w:val="20"/>
                            <w:u w:val="none"/>
                            <w:rtl w:val="0"/>
                            <w:lang w:val="fr-FR"/>
                          </w:rPr>
                          <w:t>http://http.africapopulationissues</w:t>
                        </w:r>
                      </w:hyperlink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</w:rPr>
                        <w:t>.org/docs/1.3/mod/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>mod_rewrite.html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>Hinrichsen, D and Roby, B,  (2000). Population and the Economy: the Economic Challenge.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nl-NL"/>
                        </w:rPr>
                        <w:t xml:space="preserve">      </w:t>
                        <w:tab/>
                        <w:t xml:space="preserve"> In Balkin, K. Ed., </w:t>
                      </w:r>
                      <w:r>
                        <w:rPr>
                          <w:rFonts w:ascii="Times"/>
                          <w:i w:val="1"/>
                          <w:iCs w:val="1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 xml:space="preserve">Population: Opposing Viewpoints 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</w:rPr>
                        <w:t>(pp. 20-25).  Framington, MI USA: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  <w:rtl w:val="0"/>
                          <w:lang w:val="da-DK"/>
                        </w:rPr>
                        <w:tab/>
                        <w:t xml:space="preserve"> Greenhaven Press.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</w:rPr>
                        <w:t xml:space="preserve">Lucas, A. (2010). </w:t>
                      </w:r>
                      <w:r>
                        <w:rPr>
                          <w:rFonts w:ascii="Times"/>
                          <w:i w:val="1"/>
                          <w:iCs w:val="1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>Ugandans: Where Have All the Graduates Gone?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</w:rPr>
                        <w:t xml:space="preserve"> New York: Afro Press.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>Ugandan Department of Education. (2008).</w:t>
                      </w:r>
                      <w:r>
                        <w:rPr>
                          <w:rFonts w:ascii="Times"/>
                          <w:i w:val="1"/>
                          <w:iCs w:val="1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 xml:space="preserve"> Graduate Study Abroad: The Consequences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  <w:lang w:val="de-DE"/>
                        </w:rPr>
                        <w:t xml:space="preserve"> [Data file]. Retrieved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 xml:space="preserve"> from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u w:val="single"/>
                          <w:rtl w:val="0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link.1"/>
                            <w:rFonts w:ascii="Times"/>
                            <w:color w:val="000000"/>
                            <w:sz w:val="20"/>
                            <w:szCs w:val="20"/>
                            <w:rtl w:val="0"/>
                          </w:rPr>
                          <w:t>http://www.huduser.org</w:t>
                        </w:r>
                      </w:hyperlink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u w:val="single"/>
                          <w:rtl w:val="0"/>
                        </w:rPr>
                        <w:t>/</w:t>
                      </w:r>
                      <w:r>
                        <w:rPr>
                          <w:rFonts w:ascii="Times"/>
                          <w:color w:val="000000"/>
                          <w:sz w:val="20"/>
                          <w:szCs w:val="20"/>
                          <w:rtl w:val="0"/>
                        </w:rPr>
                        <w:t>Datasets/IL/IL08/in_fy2008.pdf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11"/>
      <w:footerReference w:type="default" r:id="rId12"/>
      <w:pgSz w:w="11900" w:h="16840" w:orient="portrait"/>
      <w:pgMar w:top="36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>
      <w:rPr>
        <w:b w:val="1"/>
        <w:bCs w:val="1"/>
        <w:sz w:val="24"/>
        <w:szCs w:val="24"/>
        <w:rtl w:val="0"/>
      </w:rPr>
      <w:t>HOW TO TAKE NOTES, DOCUMENT YOUR SOURCES AND CREATE A WORKS CITED PAGE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Times" w:cs="Times" w:hAnsi="Times" w:eastAsia="Times"/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Times" w:cs="Times" w:hAnsi="Times" w:eastAsia="Times"/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Times" w:cs="Times" w:hAnsi="Times" w:eastAsia="Times"/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" w:cs="Times" w:hAnsi="Times" w:eastAsia="Times"/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Times" w:cs="Times" w:hAnsi="Times" w:eastAsia="Times"/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Times" w:cs="Times" w:hAnsi="Times" w:eastAsia="Times"/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" w:cs="Times" w:hAnsi="Times" w:eastAsia="Times"/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Times" w:cs="Times" w:hAnsi="Times" w:eastAsia="Times"/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Times" w:cs="Times" w:hAnsi="Times" w:eastAsia="Times"/>
        <w:color w:val="000000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2"/>
      <w:numFmt w:val="decimal"/>
      <w:suff w:val="tab"/>
      <w:lvlText w:val="%1."/>
      <w:lvlJc w:val="left"/>
      <w:pPr/>
      <w:rPr>
        <w:rFonts w:ascii="Times" w:cs="Times" w:hAnsi="Times" w:eastAsia="Times"/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Times" w:cs="Times" w:hAnsi="Times" w:eastAsia="Times"/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Times" w:cs="Times" w:hAnsi="Times" w:eastAsia="Times"/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" w:cs="Times" w:hAnsi="Times" w:eastAsia="Times"/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Times" w:cs="Times" w:hAnsi="Times" w:eastAsia="Times"/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Times" w:cs="Times" w:hAnsi="Times" w:eastAsia="Times"/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" w:cs="Times" w:hAnsi="Times" w:eastAsia="Times"/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Times" w:cs="Times" w:hAnsi="Times" w:eastAsia="Times"/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Times" w:cs="Times" w:hAnsi="Times" w:eastAsia="Times"/>
        <w:color w:val="000000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rFonts w:ascii="Times" w:cs="Times" w:hAnsi="Times" w:eastAsia="Times"/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Times" w:cs="Times" w:hAnsi="Times" w:eastAsia="Times"/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Times" w:cs="Times" w:hAnsi="Times" w:eastAsia="Times"/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" w:cs="Times" w:hAnsi="Times" w:eastAsia="Times"/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Times" w:cs="Times" w:hAnsi="Times" w:eastAsia="Times"/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Times" w:cs="Times" w:hAnsi="Times" w:eastAsia="Times"/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" w:cs="Times" w:hAnsi="Times" w:eastAsia="Times"/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Times" w:cs="Times" w:hAnsi="Times" w:eastAsia="Times"/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Times" w:cs="Times" w:hAnsi="Times" w:eastAsia="Times"/>
        <w:color w:val="000000"/>
        <w:position w:val="0"/>
      </w:rPr>
    </w:lvl>
  </w:abstractNum>
  <w:abstractNum w:abstractNumId="4">
    <w:multiLevelType w:val="multilevel"/>
    <w:styleLink w:val="List 1"/>
    <w:lvl w:ilvl="0">
      <w:start w:val="5"/>
      <w:numFmt w:val="decimal"/>
      <w:suff w:val="tab"/>
      <w:lvlText w:val="%1."/>
      <w:lvlJc w:val="left"/>
      <w:pPr/>
      <w:rPr>
        <w:rFonts w:ascii="Times" w:cs="Times" w:hAnsi="Times" w:eastAsia="Times"/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Times" w:cs="Times" w:hAnsi="Times" w:eastAsia="Times"/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Times" w:cs="Times" w:hAnsi="Times" w:eastAsia="Times"/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" w:cs="Times" w:hAnsi="Times" w:eastAsia="Times"/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Times" w:cs="Times" w:hAnsi="Times" w:eastAsia="Times"/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Times" w:cs="Times" w:hAnsi="Times" w:eastAsia="Times"/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" w:cs="Times" w:hAnsi="Times" w:eastAsia="Times"/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Times" w:cs="Times" w:hAnsi="Times" w:eastAsia="Times"/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Times" w:cs="Times" w:hAnsi="Times" w:eastAsia="Times"/>
        <w:color w:val="000000"/>
        <w:position w:val="0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position w:val="0"/>
        <w:sz w:val="20"/>
        <w:szCs w:val="20"/>
      </w:rPr>
    </w:lvl>
  </w:abstractNum>
  <w:abstractNum w:abstractNumId="6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rFonts w:ascii="Times" w:cs="Times" w:hAnsi="Times" w:eastAsia="Times"/>
      <w:color w:val="000000"/>
      <w:u w:val="none"/>
    </w:rPr>
  </w:style>
  <w:style w:type="character" w:styleId="Hyperlink.1">
    <w:name w:val="Hyperlink.1"/>
    <w:basedOn w:val="Link"/>
    <w:next w:val="Hyperlink.1"/>
    <w:rPr>
      <w:rFonts w:ascii="Times" w:cs="Times" w:hAnsi="Times" w:eastAsia="Times"/>
      <w:color w:val="000000"/>
    </w:rPr>
  </w:style>
  <w:style w:type="character" w:styleId="Hyperlink.2">
    <w:name w:val="Hyperlink.2"/>
    <w:basedOn w:val="Link"/>
    <w:next w:val="Hyperlink.2"/>
    <w:rPr>
      <w:rFonts w:ascii="Times" w:cs="Times" w:hAnsi="Times" w:eastAsia="Times"/>
      <w:color w:val="011ea9"/>
    </w:rPr>
  </w:style>
  <w:style w:type="numbering" w:styleId="List 1">
    <w:name w:val="List 1"/>
    <w:basedOn w:val="List"/>
    <w:next w:val="List 1"/>
    <w:pPr>
      <w:numPr>
        <w:numId w:val="4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3">
    <w:name w:val="Hyperlink.3"/>
    <w:basedOn w:val="Link"/>
    <w:next w:val="Hyperlink.3"/>
    <w:rPr>
      <w:color w:val="011ea9"/>
    </w:rPr>
  </w:style>
  <w:style w:type="numbering" w:styleId="List 2">
    <w:name w:val="List 2"/>
    <w:basedOn w:val="List"/>
    <w:next w:val="List 2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http.africapopulation" TargetMode="External"/><Relationship Id="rId5" Type="http://schemas.openxmlformats.org/officeDocument/2006/relationships/hyperlink" Target="http://www.huduser.org" TargetMode="External"/><Relationship Id="rId6" Type="http://schemas.openxmlformats.org/officeDocument/2006/relationships/hyperlink" Target="http://lasp.colorado.edu/cgi-bin/ion-p?page=input_data_for_" TargetMode="External"/><Relationship Id="rId7" Type="http://schemas.openxmlformats.org/officeDocument/2006/relationships/hyperlink" Target="http://owl.english.purdue.edu/owl/resource/560/01/" TargetMode="External"/><Relationship Id="rId8" Type="http://schemas.openxmlformats.org/officeDocument/2006/relationships/hyperlink" Target="http://lasp.colorado.edu/cgi-bin/ion-p?page=input_data_for_" TargetMode="External"/><Relationship Id="rId9" Type="http://schemas.openxmlformats.org/officeDocument/2006/relationships/hyperlink" Target="http://http.africapopulation" TargetMode="External"/><Relationship Id="rId10" Type="http://schemas.openxmlformats.org/officeDocument/2006/relationships/hyperlink" Target="http://www.huduser.org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