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380"/>
        <w:gridCol w:w="2064"/>
        <w:gridCol w:w="7524"/>
      </w:tblGrid>
      <w:tr w:rsidR="00447F5A" w14:paraId="7F76C1D9" w14:textId="77777777" w:rsidTr="00AA020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0C6C2C65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Type of Meeting:  SET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2CEFC79B" w14:textId="4372E647" w:rsidR="00447F5A" w:rsidRPr="00AA020E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 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  <w:bookmarkStart w:id="0" w:name="_GoBack"/>
            <w:r w:rsidR="00AA020E" w:rsidRPr="00AA020E">
              <w:rPr>
                <w:rFonts w:ascii="Helvetica" w:hAnsi="Helvetica" w:cs="Helvetica"/>
                <w:b/>
                <w:sz w:val="30"/>
                <w:szCs w:val="30"/>
              </w:rPr>
              <w:t>Week Five</w:t>
            </w:r>
            <w:bookmarkEnd w:id="0"/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05C93F88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1496FD0E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7 Norms of Collaboration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447F5A" w14:paraId="156D3615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9F791C7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Attendees:   </w:t>
            </w:r>
          </w:p>
          <w:p w14:paraId="79A04127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MG, JS, KB, RC, </w:t>
            </w:r>
            <w:r>
              <w:rPr>
                <w:rFonts w:ascii="Helvetica" w:hAnsi="Helvetica" w:cs="Helvetica"/>
                <w:sz w:val="30"/>
                <w:szCs w:val="30"/>
              </w:rPr>
              <w:t>JA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3F06869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Copies: to all staff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8E245B6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B99081E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Pausing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68D95F28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Paraphrasing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76246FE6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Putting Inquiry at the Centre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6EE5B9BF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Probing for Specificity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7E13C380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Placing Ideas on the Table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57401416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Paying Attention to Self &amp; Others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504F834E" w14:textId="77777777" w:rsidR="00447F5A" w:rsidRDefault="00447F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Presuming Positive Intentions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447F5A" w14:paraId="38C9A290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9C088F1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Agenda: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A5239B4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Item: 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F7C720E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Intention: 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4303763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Description / By Whom / When</w:t>
            </w:r>
            <w:r>
              <w:rPr>
                <w:rFonts w:ascii="Helvetica" w:hAnsi="Helvetica" w:cs="Helvetica"/>
                <w:sz w:val="30"/>
                <w:szCs w:val="30"/>
              </w:rPr>
              <w:t>  </w:t>
            </w:r>
          </w:p>
        </w:tc>
      </w:tr>
      <w:tr w:rsidR="00447F5A" w14:paraId="14678560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A6E40BC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1 </w:t>
            </w:r>
          </w:p>
          <w:p w14:paraId="62B63EA4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48E0B53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Accreditation Part One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8551849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Decide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3919E02" w14:textId="77777777" w:rsidR="00447F5A" w:rsidRDefault="00447F5A" w:rsidP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Question regarding the interpretation of student-wide achievement scores in the Part One report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discussed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. SET to receive data from the </w:t>
            </w:r>
            <w:r>
              <w:rPr>
                <w:rFonts w:ascii="Helvetica" w:hAnsi="Helvetica" w:cs="Helvetica"/>
                <w:sz w:val="30"/>
                <w:szCs w:val="30"/>
              </w:rPr>
              <w:t>Part One C</w:t>
            </w:r>
            <w:r>
              <w:rPr>
                <w:rFonts w:ascii="Helvetica" w:hAnsi="Helvetica" w:cs="Helvetica"/>
                <w:sz w:val="30"/>
                <w:szCs w:val="30"/>
              </w:rPr>
              <w:t>ommittee</w:t>
            </w:r>
            <w:r>
              <w:rPr>
                <w:rFonts w:ascii="Helvetica" w:hAnsi="Helvetica" w:cs="Helvetica"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craft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a section specific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response</w:t>
            </w:r>
            <w:r>
              <w:rPr>
                <w:rFonts w:ascii="Helvetica" w:hAnsi="Helvetica" w:cs="Helvetica"/>
                <w:sz w:val="30"/>
                <w:szCs w:val="30"/>
              </w:rPr>
              <w:t>, and send to the C</w:t>
            </w:r>
            <w:r>
              <w:rPr>
                <w:rFonts w:ascii="Helvetica" w:hAnsi="Helvetica" w:cs="Helvetica"/>
                <w:sz w:val="30"/>
                <w:szCs w:val="30"/>
              </w:rPr>
              <w:t>ommittee.   </w:t>
            </w:r>
          </w:p>
        </w:tc>
      </w:tr>
      <w:tr w:rsidR="00447F5A" w14:paraId="37B28394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27474C3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2 </w:t>
            </w:r>
          </w:p>
          <w:p w14:paraId="28B04238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CE92EF8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Exam Schedule Template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8BBA4A7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Discuss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1A87C3B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Updated exam schedule template s</w:t>
            </w:r>
            <w:r>
              <w:rPr>
                <w:rFonts w:ascii="Helvetica" w:hAnsi="Helvetica" w:cs="Helvetica"/>
                <w:sz w:val="30"/>
                <w:szCs w:val="30"/>
              </w:rPr>
              <w:t>hared and discussed.</w:t>
            </w:r>
          </w:p>
        </w:tc>
      </w:tr>
      <w:tr w:rsidR="00447F5A" w14:paraId="236E6E5F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66E9BAF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3 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C57627C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MAP LSS accommodation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F6A2E0C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0"/>
                <w:szCs w:val="30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Discuss</w:t>
            </w:r>
            <w:r>
              <w:rPr>
                <w:rFonts w:ascii="Helvetica" w:hAnsi="Helvetica" w:cs="Helvetica"/>
                <w:sz w:val="30"/>
                <w:szCs w:val="30"/>
              </w:rPr>
              <w:t>/</w:t>
            </w:r>
          </w:p>
          <w:p w14:paraId="57757E11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Decide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17227D1" w14:textId="77777777" w:rsidR="00447F5A" w:rsidRDefault="00447F5A" w:rsidP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Sustainable accommodations for LSS students on MAPS discussed. Students with diagnosed reading disabilities will receive reading and scribing support wher</w:t>
            </w:r>
            <w:r>
              <w:rPr>
                <w:rFonts w:ascii="Helvetica" w:hAnsi="Helvetica" w:cs="Helvetica"/>
                <w:sz w:val="30"/>
                <w:szCs w:val="30"/>
              </w:rPr>
              <w:t>e indicated from their IEP/AEP.</w:t>
            </w:r>
          </w:p>
        </w:tc>
      </w:tr>
      <w:tr w:rsidR="00447F5A" w14:paraId="05468C24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E8CE623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4 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E65AC52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SET NIS FB Access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D90BD4C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Confirm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4BB01F3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SET has NIS FB access. Confirmed. </w:t>
            </w:r>
          </w:p>
        </w:tc>
      </w:tr>
      <w:tr w:rsidR="00447F5A" w14:paraId="7CE261DD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E7AF1C7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5 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D9A620B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 xml:space="preserve">Strategy team </w:t>
            </w:r>
            <w:r>
              <w:rPr>
                <w:rFonts w:ascii="Helvetica" w:hAnsi="Helvetica" w:cs="Helvetica"/>
                <w:sz w:val="30"/>
                <w:szCs w:val="30"/>
              </w:rPr>
              <w:lastRenderedPageBreak/>
              <w:t>flowchart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6B0187D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lastRenderedPageBreak/>
              <w:t>Discuss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CA83ABF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SET to met with Jo on 8/9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discuss Strategy Team </w:t>
            </w:r>
            <w:r>
              <w:rPr>
                <w:rFonts w:ascii="Helvetica" w:hAnsi="Helvetica" w:cs="Helvetica"/>
                <w:sz w:val="30"/>
                <w:szCs w:val="30"/>
              </w:rPr>
              <w:lastRenderedPageBreak/>
              <w:t>flowchart</w:t>
            </w:r>
            <w:r>
              <w:rPr>
                <w:rFonts w:ascii="Helvetica" w:hAnsi="Helvetica" w:cs="Helvetica"/>
                <w:sz w:val="30"/>
                <w:szCs w:val="30"/>
              </w:rPr>
              <w:t>. J/A to report back to ST.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447F5A" w14:paraId="1ED9CDC1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3D14922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lastRenderedPageBreak/>
              <w:t>6 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EEF5BEA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Bamboo forest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FA6138D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Discuss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148BF25" w14:textId="0248F1DA" w:rsidR="00447F5A" w:rsidRDefault="00447F5A" w:rsidP="00A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Concerns about safety raised by on-duty staff. Ethos around play philosophy discussed. SET will monitor the situation. No change to current supervision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expectations.</w:t>
            </w:r>
          </w:p>
        </w:tc>
      </w:tr>
      <w:tr w:rsidR="00447F5A" w14:paraId="6A2853D4" w14:textId="77777777" w:rsidTr="00447F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4B71A64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7 </w:t>
            </w:r>
          </w:p>
        </w:tc>
        <w:tc>
          <w:tcPr>
            <w:tcW w:w="23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F7C276D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Q1 Reporting </w:t>
            </w:r>
          </w:p>
        </w:tc>
        <w:tc>
          <w:tcPr>
            <w:tcW w:w="206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90143CE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Decide </w:t>
            </w:r>
          </w:p>
        </w:tc>
        <w:tc>
          <w:tcPr>
            <w:tcW w:w="7524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093336B" w14:textId="77777777" w:rsidR="00447F5A" w:rsidRDefault="00447F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22/9: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 Q1 Comments complete and shared with proofing trios. </w:t>
            </w: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27/9: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reports proofread and entered. </w:t>
            </w: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29/9: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Q1 Reports open to families on VC </w:t>
            </w:r>
          </w:p>
        </w:tc>
      </w:tr>
    </w:tbl>
    <w:p w14:paraId="2824E28E" w14:textId="77777777" w:rsidR="000D4C13" w:rsidRDefault="00AA020E"/>
    <w:sectPr w:rsidR="000D4C13" w:rsidSect="00447F5A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5A"/>
    <w:rsid w:val="00374C15"/>
    <w:rsid w:val="00447F5A"/>
    <w:rsid w:val="005A1356"/>
    <w:rsid w:val="0067084D"/>
    <w:rsid w:val="008B3F05"/>
    <w:rsid w:val="00915C04"/>
    <w:rsid w:val="00AA020E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4A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1267</Characters>
  <Application>Microsoft Macintosh Word</Application>
  <DocSecurity>0</DocSecurity>
  <Lines>10</Lines>
  <Paragraphs>2</Paragraphs>
  <ScaleCrop>false</ScaleCrop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2</cp:revision>
  <dcterms:created xsi:type="dcterms:W3CDTF">2016-09-08T05:19:00Z</dcterms:created>
  <dcterms:modified xsi:type="dcterms:W3CDTF">2016-09-08T10:41:00Z</dcterms:modified>
</cp:coreProperties>
</file>